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32" w:rsidRDefault="002A2194">
      <w:pPr>
        <w:pStyle w:val="1"/>
        <w:spacing w:line="432" w:lineRule="exact"/>
        <w:ind w:left="0" w:right="38"/>
        <w:jc w:val="center"/>
        <w:rPr>
          <w:rFonts w:cs="Meiryo"/>
          <w:b w:val="0"/>
          <w:bCs w:val="0"/>
          <w:lang w:eastAsia="zh-TW"/>
        </w:rPr>
      </w:pPr>
      <w:r>
        <w:rPr>
          <w:rFonts w:cs="Meiryo"/>
          <w:spacing w:val="2"/>
          <w:lang w:eastAsia="zh-TW"/>
        </w:rPr>
        <w:t>國立政治大學文學院教研人員國際學術能量躍升補助施行辦法</w:t>
      </w:r>
    </w:p>
    <w:p w:rsidR="00974C32" w:rsidRDefault="002A2194">
      <w:pPr>
        <w:spacing w:before="168"/>
        <w:ind w:right="159"/>
        <w:jc w:val="right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107.8.16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系所主管</w:t>
      </w:r>
      <w:r w:rsidR="00C976F7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通訊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會議通過</w:t>
      </w:r>
    </w:p>
    <w:p w:rsidR="00974C32" w:rsidRDefault="002A2194">
      <w:pPr>
        <w:spacing w:before="95"/>
        <w:ind w:right="159"/>
        <w:jc w:val="right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107.10.31</w:t>
      </w:r>
      <w:r w:rsidR="00717973">
        <w:rPr>
          <w:rFonts w:asciiTheme="minorEastAsia" w:hAnsiTheme="minorEastAsia" w:cs="Times New Roman" w:hint="eastAsia"/>
          <w:sz w:val="20"/>
          <w:szCs w:val="20"/>
          <w:lang w:eastAsia="zh-TW"/>
        </w:rPr>
        <w:t>第94次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系所主管會議修正第九條</w:t>
      </w:r>
    </w:p>
    <w:p w:rsidR="00717973" w:rsidRDefault="00717973" w:rsidP="00717973">
      <w:pPr>
        <w:wordWrap w:val="0"/>
        <w:spacing w:before="95"/>
        <w:ind w:right="159"/>
        <w:jc w:val="right"/>
        <w:rPr>
          <w:rFonts w:ascii="新細明體" w:eastAsia="新細明體" w:hAnsi="新細明體" w:cs="新細明體" w:hint="eastAsia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   </w:t>
      </w:r>
      <w:r w:rsidRPr="00717973">
        <w:rPr>
          <w:rFonts w:ascii="新細明體" w:eastAsia="新細明體" w:hAnsi="新細明體" w:cs="新細明體"/>
          <w:sz w:val="20"/>
          <w:szCs w:val="20"/>
          <w:lang w:eastAsia="zh-TW"/>
        </w:rPr>
        <w:t>10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9</w:t>
      </w:r>
      <w:r w:rsidRPr="00717973">
        <w:rPr>
          <w:rFonts w:ascii="新細明體" w:eastAsia="新細明體" w:hAnsi="新細明體" w:cs="新細明體"/>
          <w:sz w:val="20"/>
          <w:szCs w:val="20"/>
          <w:lang w:eastAsia="zh-TW"/>
        </w:rPr>
        <w:t>.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9</w:t>
      </w:r>
      <w:r w:rsidRPr="00717973">
        <w:rPr>
          <w:rFonts w:ascii="新細明體" w:eastAsia="新細明體" w:hAnsi="新細明體" w:cs="新細明體"/>
          <w:sz w:val="20"/>
          <w:szCs w:val="20"/>
          <w:lang w:eastAsia="zh-TW"/>
        </w:rPr>
        <w:t>.3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0第104次</w:t>
      </w:r>
      <w:bookmarkStart w:id="0" w:name="_GoBack"/>
      <w:bookmarkEnd w:id="0"/>
      <w:r w:rsidRPr="00717973">
        <w:rPr>
          <w:rFonts w:ascii="新細明體" w:eastAsia="新細明體" w:hAnsi="新細明體" w:cs="新細明體"/>
          <w:sz w:val="20"/>
          <w:szCs w:val="20"/>
          <w:lang w:eastAsia="zh-TW"/>
        </w:rPr>
        <w:t>系所主管會議修正第九條</w:t>
      </w:r>
    </w:p>
    <w:p w:rsidR="00974C32" w:rsidRDefault="00974C32">
      <w:pPr>
        <w:spacing w:before="95"/>
        <w:ind w:right="159"/>
        <w:jc w:val="right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74C32" w:rsidRDefault="002A2194">
      <w:pPr>
        <w:pStyle w:val="1"/>
        <w:tabs>
          <w:tab w:val="left" w:pos="1243"/>
        </w:tabs>
        <w:spacing w:before="96"/>
        <w:rPr>
          <w:b w:val="0"/>
          <w:bCs w:val="0"/>
          <w:lang w:eastAsia="zh-TW"/>
        </w:rPr>
      </w:pPr>
      <w:r>
        <w:rPr>
          <w:lang w:eastAsia="zh-TW"/>
        </w:rPr>
        <w:t>第一章</w:t>
      </w:r>
      <w:r>
        <w:rPr>
          <w:lang w:eastAsia="zh-TW"/>
        </w:rPr>
        <w:tab/>
        <w:t>總則</w:t>
      </w:r>
    </w:p>
    <w:p w:rsidR="00974C32" w:rsidRDefault="002A2194">
      <w:pPr>
        <w:pStyle w:val="a3"/>
        <w:spacing w:before="136" w:line="275" w:lineRule="auto"/>
        <w:ind w:right="1985"/>
        <w:rPr>
          <w:lang w:eastAsia="zh-TW"/>
        </w:rPr>
      </w:pPr>
      <w:r>
        <w:rPr>
          <w:lang w:eastAsia="zh-TW"/>
        </w:rPr>
        <w:t>第一條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本院為鼓勵教師國際學術研究產出，特訂定此辦法。 第二條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經費來源為「高教深耕學院國際研究能量躍升計畫</w:t>
      </w:r>
      <w:r>
        <w:rPr>
          <w:spacing w:val="-120"/>
          <w:lang w:eastAsia="zh-TW"/>
        </w:rPr>
        <w:t>」</w:t>
      </w:r>
      <w:r>
        <w:rPr>
          <w:lang w:eastAsia="zh-TW"/>
        </w:rPr>
        <w:t>。 第三條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申請人限本院教研人員。</w:t>
      </w:r>
    </w:p>
    <w:p w:rsidR="00974C32" w:rsidRDefault="002A2194">
      <w:pPr>
        <w:pStyle w:val="1"/>
        <w:tabs>
          <w:tab w:val="left" w:pos="1243"/>
        </w:tabs>
        <w:spacing w:before="45"/>
        <w:rPr>
          <w:b w:val="0"/>
          <w:bCs w:val="0"/>
          <w:lang w:eastAsia="zh-TW"/>
        </w:rPr>
      </w:pPr>
      <w:r>
        <w:rPr>
          <w:lang w:eastAsia="zh-TW"/>
        </w:rPr>
        <w:t>第二章</w:t>
      </w:r>
      <w:r>
        <w:rPr>
          <w:lang w:eastAsia="zh-TW"/>
        </w:rPr>
        <w:tab/>
      </w:r>
      <w:r>
        <w:rPr>
          <w:spacing w:val="-1"/>
          <w:lang w:eastAsia="zh-TW"/>
        </w:rPr>
        <w:t>外文學術著作編修、投稿及中文學術著作翻譯</w:t>
      </w:r>
    </w:p>
    <w:p w:rsidR="00974C32" w:rsidRDefault="002A2194">
      <w:pPr>
        <w:pStyle w:val="a3"/>
        <w:spacing w:line="234" w:lineRule="auto"/>
        <w:ind w:left="960" w:right="160" w:hanging="840"/>
        <w:rPr>
          <w:lang w:eastAsia="zh-TW"/>
        </w:rPr>
      </w:pPr>
      <w:r>
        <w:rPr>
          <w:lang w:eastAsia="zh-TW"/>
        </w:rPr>
        <w:t>第四條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本章所指「出版國際學術期刊」包括</w:t>
      </w:r>
      <w:r>
        <w:rPr>
          <w:rFonts w:ascii="Meiryo" w:eastAsia="Meiryo" w:hAnsi="Meiryo" w:cs="Meiryo"/>
          <w:b/>
          <w:bCs/>
          <w:spacing w:val="-1"/>
          <w:lang w:eastAsia="zh-TW"/>
        </w:rPr>
        <w:t>外文</w:t>
      </w:r>
      <w:r>
        <w:rPr>
          <w:spacing w:val="-1"/>
          <w:lang w:eastAsia="zh-TW"/>
        </w:rPr>
        <w:t>學術著作投稿、學術專書篇章</w:t>
      </w:r>
      <w:r>
        <w:rPr>
          <w:spacing w:val="60"/>
          <w:lang w:eastAsia="zh-TW"/>
        </w:rPr>
        <w:t xml:space="preserve"> </w:t>
      </w:r>
      <w:r>
        <w:rPr>
          <w:lang w:eastAsia="zh-TW"/>
        </w:rPr>
        <w:t>或專書刊登等學術相關活動。</w:t>
      </w:r>
    </w:p>
    <w:p w:rsidR="00974C32" w:rsidRDefault="002A2194">
      <w:pPr>
        <w:pStyle w:val="a3"/>
        <w:spacing w:before="47"/>
        <w:rPr>
          <w:lang w:eastAsia="zh-TW"/>
        </w:rPr>
      </w:pPr>
      <w:r>
        <w:rPr>
          <w:lang w:eastAsia="zh-TW"/>
        </w:rPr>
        <w:t>第五條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補助項目為外文著作之編修費、投稿費、翻譯費。</w:t>
      </w:r>
    </w:p>
    <w:p w:rsidR="00974C32" w:rsidRDefault="002A2194">
      <w:pPr>
        <w:pStyle w:val="a3"/>
        <w:spacing w:line="275" w:lineRule="auto"/>
        <w:rPr>
          <w:lang w:eastAsia="zh-TW"/>
        </w:rPr>
      </w:pPr>
      <w:r>
        <w:rPr>
          <w:lang w:eastAsia="zh-TW"/>
        </w:rPr>
        <w:t>第六條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補助以英文著作為主，其他外文著作則由系所主管會議討論是否補助。 第七條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申請者應於本院公告規定時間</w:t>
      </w:r>
      <w:r>
        <w:rPr>
          <w:spacing w:val="-53"/>
          <w:lang w:eastAsia="zh-TW"/>
        </w:rPr>
        <w:t>內，</w:t>
      </w:r>
      <w:r>
        <w:rPr>
          <w:lang w:eastAsia="zh-TW"/>
        </w:rPr>
        <w:t>備齊相關</w:t>
      </w:r>
      <w:r>
        <w:rPr>
          <w:spacing w:val="-3"/>
          <w:lang w:eastAsia="zh-TW"/>
        </w:rPr>
        <w:t>文</w:t>
      </w:r>
      <w:r>
        <w:rPr>
          <w:lang w:eastAsia="zh-TW"/>
        </w:rPr>
        <w:t>件各乙份向本院提出申</w:t>
      </w:r>
      <w:r>
        <w:rPr>
          <w:spacing w:val="-48"/>
          <w:lang w:eastAsia="zh-TW"/>
        </w:rPr>
        <w:t>請</w:t>
      </w:r>
      <w:r>
        <w:rPr>
          <w:lang w:eastAsia="zh-TW"/>
        </w:rPr>
        <w:t>：</w:t>
      </w:r>
    </w:p>
    <w:p w:rsidR="00974C32" w:rsidRDefault="002A2194">
      <w:pPr>
        <w:pStyle w:val="a3"/>
        <w:spacing w:before="11"/>
        <w:rPr>
          <w:lang w:eastAsia="zh-TW"/>
        </w:rPr>
      </w:pPr>
      <w:r>
        <w:rPr>
          <w:spacing w:val="-1"/>
          <w:lang w:eastAsia="zh-TW"/>
        </w:rPr>
        <w:t>（一）教研人員外文編修與投稿補助申請表。</w:t>
      </w:r>
    </w:p>
    <w:p w:rsidR="00974C32" w:rsidRDefault="002A2194">
      <w:pPr>
        <w:pStyle w:val="a3"/>
        <w:rPr>
          <w:lang w:eastAsia="zh-TW"/>
        </w:rPr>
      </w:pPr>
      <w:r>
        <w:rPr>
          <w:spacing w:val="-1"/>
          <w:lang w:eastAsia="zh-TW"/>
        </w:rPr>
        <w:t>（</w:t>
      </w:r>
      <w:r>
        <w:rPr>
          <w:lang w:eastAsia="zh-TW"/>
        </w:rPr>
        <w:t>二）擬投稿之外文論文全文（以英文為主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:rsidR="00974C32" w:rsidRDefault="002A2194">
      <w:pPr>
        <w:pStyle w:val="a3"/>
        <w:rPr>
          <w:lang w:eastAsia="zh-TW"/>
        </w:rPr>
      </w:pPr>
      <w:r>
        <w:rPr>
          <w:spacing w:val="-1"/>
          <w:lang w:eastAsia="zh-TW"/>
        </w:rPr>
        <w:t>（三）編修費或投稿費「收據正本」黏貼於支出憑證黏存單。</w:t>
      </w:r>
    </w:p>
    <w:p w:rsidR="00974C32" w:rsidRDefault="00395243">
      <w:pPr>
        <w:pStyle w:val="a3"/>
        <w:spacing w:before="91" w:line="199" w:lineRule="auto"/>
        <w:rPr>
          <w:rFonts w:ascii="Meiryo" w:eastAsia="Meiryo" w:hAnsi="Meiryo" w:cs="Meiryo"/>
          <w:lang w:eastAsia="zh-TW"/>
        </w:rPr>
      </w:pPr>
      <w:r>
        <w:pict>
          <v:group id="_x0000_s1026" style="position:absolute;left:0;text-align:left;margin-left:444.05pt;margin-top:36.05pt;width:60.05pt;height:.1pt;z-index:-251658240;mso-position-horizontal-relative:page" coordorigin="8881,721" coordsize="1201,2">
            <v:shape id="_x0000_s1027" style="position:absolute;left:8881;top:721;width:1201;height:2" coordorigin="8881,721" coordsize="1201,0" path="m8881,721r1201,e" filled="f" strokeweight=".7pt">
              <v:path arrowok="t"/>
            </v:shape>
            <w10:wrap anchorx="page"/>
          </v:group>
        </w:pict>
      </w:r>
      <w:r w:rsidR="002A2194">
        <w:rPr>
          <w:lang w:eastAsia="zh-TW"/>
        </w:rPr>
        <w:t>第八條</w:t>
      </w:r>
      <w:r w:rsidR="002A2194">
        <w:rPr>
          <w:spacing w:val="57"/>
          <w:lang w:eastAsia="zh-TW"/>
        </w:rPr>
        <w:t xml:space="preserve"> </w:t>
      </w:r>
      <w:r w:rsidR="002A2194">
        <w:rPr>
          <w:lang w:eastAsia="zh-TW"/>
        </w:rPr>
        <w:t>該編修外文期</w:t>
      </w:r>
      <w:r w:rsidR="002A2194">
        <w:rPr>
          <w:spacing w:val="-36"/>
          <w:lang w:eastAsia="zh-TW"/>
        </w:rPr>
        <w:t>刊、</w:t>
      </w:r>
      <w:r w:rsidR="002A2194">
        <w:rPr>
          <w:lang w:eastAsia="zh-TW"/>
        </w:rPr>
        <w:t>學術專書篇章或專書若尚未被接受或發</w:t>
      </w:r>
      <w:r w:rsidR="002A2194">
        <w:rPr>
          <w:spacing w:val="-36"/>
          <w:lang w:eastAsia="zh-TW"/>
        </w:rPr>
        <w:t>表，</w:t>
      </w:r>
      <w:r w:rsidR="002A2194">
        <w:rPr>
          <w:lang w:eastAsia="zh-TW"/>
        </w:rPr>
        <w:t>亦可</w:t>
      </w:r>
      <w:r w:rsidR="002A2194">
        <w:rPr>
          <w:spacing w:val="1"/>
          <w:lang w:eastAsia="zh-TW"/>
        </w:rPr>
        <w:t>申</w:t>
      </w:r>
      <w:r w:rsidR="002A2194">
        <w:rPr>
          <w:spacing w:val="-12"/>
          <w:lang w:eastAsia="zh-TW"/>
        </w:rPr>
        <w:t>請</w:t>
      </w:r>
      <w:r w:rsidR="002A2194">
        <w:rPr>
          <w:lang w:eastAsia="zh-TW"/>
        </w:rPr>
        <w:t>。 第九條</w:t>
      </w:r>
      <w:r w:rsidR="002A2194">
        <w:rPr>
          <w:spacing w:val="57"/>
          <w:lang w:eastAsia="zh-TW"/>
        </w:rPr>
        <w:t xml:space="preserve"> </w:t>
      </w:r>
      <w:r w:rsidR="002A2194">
        <w:rPr>
          <w:lang w:eastAsia="zh-TW"/>
        </w:rPr>
        <w:t>核支項目為外文期刊投稿之實際編修費、投稿費或翻譯費，</w:t>
      </w:r>
      <w:r w:rsidR="002A2194">
        <w:rPr>
          <w:rFonts w:ascii="Meiryo" w:eastAsia="Meiryo" w:hAnsi="Meiryo" w:cs="Meiryo"/>
          <w:b/>
          <w:bCs/>
          <w:lang w:eastAsia="zh-TW"/>
        </w:rPr>
        <w:t>每篇最高二</w:t>
      </w:r>
    </w:p>
    <w:p w:rsidR="00974C32" w:rsidRDefault="002A2194">
      <w:pPr>
        <w:spacing w:line="323" w:lineRule="exact"/>
        <w:ind w:right="120"/>
        <w:jc w:val="right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萬元，每</w:t>
      </w:r>
      <w:r>
        <w:rPr>
          <w:rFonts w:ascii="Meiryo" w:eastAsia="Meiryo" w:hAnsi="Meiryo" w:cs="Meiryo"/>
          <w:b/>
          <w:bCs/>
          <w:spacing w:val="-78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年申請以兩萬元為原則</w:t>
      </w:r>
      <w:r>
        <w:rPr>
          <w:rFonts w:ascii="Meiryo" w:eastAsia="Meiryo" w:hAnsi="Meiryo" w:cs="Meiryo"/>
          <w:b/>
          <w:bCs/>
          <w:spacing w:val="-78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。若經費有結餘，申請</w:t>
      </w:r>
      <w:r>
        <w:rPr>
          <w:rFonts w:ascii="Meiryo" w:eastAsia="Meiryo" w:hAnsi="Meiryo" w:cs="Meiryo"/>
          <w:b/>
          <w:bCs/>
          <w:spacing w:val="-78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篇數將依系所主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 w:color="000000"/>
          <w:lang w:eastAsia="zh-TW"/>
        </w:rPr>
        <w:t xml:space="preserve"> </w:t>
      </w:r>
    </w:p>
    <w:p w:rsidR="00974C32" w:rsidRDefault="002A2194">
      <w:pPr>
        <w:spacing w:line="416" w:lineRule="exact"/>
        <w:ind w:left="960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管會議決</w:t>
      </w:r>
      <w:r>
        <w:rPr>
          <w:rFonts w:ascii="Meiryo" w:eastAsia="Meiryo" w:hAnsi="Meiryo" w:cs="Meiryo"/>
          <w:b/>
          <w:bCs/>
          <w:spacing w:val="-78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eiryo" w:eastAsia="Meiryo" w:hAnsi="Meiryo" w:cs="Meiryo"/>
          <w:b/>
          <w:bCs/>
          <w:sz w:val="24"/>
          <w:szCs w:val="24"/>
          <w:u w:val="single" w:color="000000"/>
          <w:lang w:eastAsia="zh-TW"/>
        </w:rPr>
        <w:t>議辦理</w:t>
      </w:r>
      <w:r>
        <w:rPr>
          <w:rFonts w:ascii="Meiryo" w:eastAsia="Meiryo" w:hAnsi="Meiryo" w:cs="Meiryo"/>
          <w:b/>
          <w:bCs/>
          <w:spacing w:val="-77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。</w:t>
      </w:r>
    </w:p>
    <w:p w:rsidR="00974C32" w:rsidRDefault="00974C32">
      <w:pPr>
        <w:spacing w:before="6"/>
        <w:rPr>
          <w:rFonts w:ascii="新細明體" w:eastAsia="新細明體" w:hAnsi="新細明體" w:cs="新細明體"/>
          <w:sz w:val="9"/>
          <w:szCs w:val="9"/>
          <w:lang w:eastAsia="zh-TW"/>
        </w:rPr>
      </w:pPr>
    </w:p>
    <w:p w:rsidR="00974C32" w:rsidRDefault="002A2194">
      <w:pPr>
        <w:tabs>
          <w:tab w:val="left" w:pos="1243"/>
        </w:tabs>
        <w:spacing w:line="448" w:lineRule="exact"/>
        <w:ind w:left="120"/>
        <w:rPr>
          <w:rFonts w:ascii="Meiryo" w:eastAsia="Meiryo" w:hAnsi="Meiryo" w:cs="Meiryo"/>
          <w:sz w:val="28"/>
          <w:szCs w:val="28"/>
          <w:lang w:eastAsia="zh-TW"/>
        </w:rPr>
      </w:pPr>
      <w:r>
        <w:rPr>
          <w:rFonts w:ascii="Meiryo" w:eastAsia="Meiryo" w:hAnsi="Meiryo" w:cs="Meiryo"/>
          <w:b/>
          <w:bCs/>
          <w:spacing w:val="-1"/>
          <w:sz w:val="28"/>
          <w:szCs w:val="28"/>
          <w:lang w:eastAsia="zh-TW"/>
        </w:rPr>
        <w:t>第三章</w:t>
      </w:r>
      <w:r>
        <w:rPr>
          <w:rFonts w:ascii="Meiryo" w:eastAsia="Meiryo" w:hAnsi="Meiryo" w:cs="Meiryo"/>
          <w:b/>
          <w:bCs/>
          <w:spacing w:val="-1"/>
          <w:sz w:val="28"/>
          <w:szCs w:val="28"/>
          <w:lang w:eastAsia="zh-TW"/>
        </w:rPr>
        <w:tab/>
        <w:t>出席國外會議發表論文</w:t>
      </w:r>
    </w:p>
    <w:p w:rsidR="00974C32" w:rsidRDefault="002A2194">
      <w:pPr>
        <w:pStyle w:val="a3"/>
        <w:spacing w:line="234" w:lineRule="auto"/>
        <w:ind w:left="960" w:hanging="840"/>
        <w:rPr>
          <w:lang w:eastAsia="zh-TW"/>
        </w:rPr>
      </w:pPr>
      <w:r>
        <w:rPr>
          <w:lang w:eastAsia="zh-TW"/>
        </w:rPr>
        <w:t>第十條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本章所指「出席國際會議」為，以本校名義出席國際學術會議，並以</w:t>
      </w:r>
      <w:r>
        <w:rPr>
          <w:rFonts w:ascii="Meiryo" w:eastAsia="Meiryo" w:hAnsi="Meiryo" w:cs="Meiryo"/>
          <w:b/>
          <w:bCs/>
          <w:lang w:eastAsia="zh-TW"/>
        </w:rPr>
        <w:t xml:space="preserve">外 </w:t>
      </w:r>
      <w:r>
        <w:rPr>
          <w:lang w:eastAsia="zh-TW"/>
        </w:rPr>
        <w:t>文進行論文發表。</w:t>
      </w:r>
    </w:p>
    <w:p w:rsidR="00974C32" w:rsidRDefault="002A2194">
      <w:pPr>
        <w:pStyle w:val="a3"/>
        <w:tabs>
          <w:tab w:val="left" w:pos="1560"/>
        </w:tabs>
        <w:spacing w:before="47" w:line="275" w:lineRule="auto"/>
        <w:ind w:left="960" w:right="160" w:hanging="840"/>
        <w:rPr>
          <w:lang w:eastAsia="zh-TW"/>
        </w:rPr>
      </w:pPr>
      <w:r>
        <w:rPr>
          <w:lang w:eastAsia="zh-TW"/>
        </w:rPr>
        <w:t>第十一條</w:t>
      </w:r>
      <w:r>
        <w:rPr>
          <w:lang w:eastAsia="zh-TW"/>
        </w:rPr>
        <w:tab/>
      </w:r>
      <w:r>
        <w:rPr>
          <w:spacing w:val="-4"/>
          <w:lang w:eastAsia="zh-TW"/>
        </w:rPr>
        <w:t>補助項目為機票費、生活費、保險費及註冊費。出席在台灣舉辦之</w:t>
      </w:r>
      <w:r>
        <w:rPr>
          <w:spacing w:val="37"/>
          <w:lang w:eastAsia="zh-TW"/>
        </w:rPr>
        <w:t xml:space="preserve"> </w:t>
      </w:r>
      <w:r>
        <w:rPr>
          <w:lang w:eastAsia="zh-TW"/>
        </w:rPr>
        <w:t>國際會議者，補助註冊費。</w:t>
      </w:r>
    </w:p>
    <w:p w:rsidR="00974C32" w:rsidRDefault="002A2194">
      <w:pPr>
        <w:pStyle w:val="a3"/>
        <w:tabs>
          <w:tab w:val="left" w:pos="1560"/>
        </w:tabs>
        <w:spacing w:before="11" w:line="275" w:lineRule="auto"/>
        <w:ind w:left="960" w:right="157" w:hanging="840"/>
        <w:rPr>
          <w:lang w:eastAsia="zh-TW"/>
        </w:rPr>
      </w:pPr>
      <w:r>
        <w:rPr>
          <w:lang w:eastAsia="zh-TW"/>
        </w:rPr>
        <w:t>第十二條</w:t>
      </w:r>
      <w:r>
        <w:rPr>
          <w:lang w:eastAsia="zh-TW"/>
        </w:rPr>
        <w:tab/>
        <w:t>論文發表與書寫語言以英文為</w:t>
      </w:r>
      <w:r>
        <w:rPr>
          <w:spacing w:val="-48"/>
          <w:lang w:eastAsia="zh-TW"/>
        </w:rPr>
        <w:t>主，</w:t>
      </w:r>
      <w:r>
        <w:rPr>
          <w:lang w:eastAsia="zh-TW"/>
        </w:rPr>
        <w:t>若以其他</w:t>
      </w:r>
      <w:r>
        <w:rPr>
          <w:spacing w:val="2"/>
          <w:lang w:eastAsia="zh-TW"/>
        </w:rPr>
        <w:t>外</w:t>
      </w:r>
      <w:r>
        <w:rPr>
          <w:lang w:eastAsia="zh-TW"/>
        </w:rPr>
        <w:t>文發表則由系所主管 會議討論是否補助。</w:t>
      </w:r>
    </w:p>
    <w:p w:rsidR="00974C32" w:rsidRDefault="002A2194">
      <w:pPr>
        <w:pStyle w:val="a3"/>
        <w:tabs>
          <w:tab w:val="left" w:pos="1560"/>
        </w:tabs>
        <w:spacing w:before="11" w:line="275" w:lineRule="auto"/>
        <w:ind w:left="960" w:right="157" w:hanging="840"/>
        <w:rPr>
          <w:lang w:eastAsia="zh-TW"/>
        </w:rPr>
      </w:pPr>
      <w:r>
        <w:rPr>
          <w:lang w:eastAsia="zh-TW"/>
        </w:rPr>
        <w:t>第十三條</w:t>
      </w:r>
      <w:r>
        <w:rPr>
          <w:lang w:eastAsia="zh-TW"/>
        </w:rPr>
        <w:tab/>
        <w:t>申請者應於本院公告規定時間</w:t>
      </w:r>
      <w:r>
        <w:rPr>
          <w:spacing w:val="-48"/>
          <w:lang w:eastAsia="zh-TW"/>
        </w:rPr>
        <w:t>內，</w:t>
      </w:r>
      <w:r>
        <w:rPr>
          <w:lang w:eastAsia="zh-TW"/>
        </w:rPr>
        <w:t>備齊相關</w:t>
      </w:r>
      <w:r>
        <w:rPr>
          <w:spacing w:val="2"/>
          <w:lang w:eastAsia="zh-TW"/>
        </w:rPr>
        <w:t>文</w:t>
      </w:r>
      <w:r>
        <w:rPr>
          <w:lang w:eastAsia="zh-TW"/>
        </w:rPr>
        <w:t>件各乙份向本院提出 申請：</w:t>
      </w:r>
    </w:p>
    <w:p w:rsidR="00974C32" w:rsidRDefault="002A2194">
      <w:pPr>
        <w:pStyle w:val="a3"/>
        <w:spacing w:before="11"/>
        <w:rPr>
          <w:lang w:eastAsia="zh-TW"/>
        </w:rPr>
      </w:pPr>
      <w:r>
        <w:rPr>
          <w:spacing w:val="-1"/>
          <w:lang w:eastAsia="zh-TW"/>
        </w:rPr>
        <w:t>（一）教研人員國際會議補助申請表。</w:t>
      </w:r>
    </w:p>
    <w:p w:rsidR="00974C32" w:rsidRDefault="002A2194">
      <w:pPr>
        <w:pStyle w:val="a3"/>
        <w:rPr>
          <w:lang w:eastAsia="zh-TW"/>
        </w:rPr>
      </w:pPr>
      <w:r>
        <w:rPr>
          <w:lang w:eastAsia="zh-TW"/>
        </w:rPr>
        <w:t>（二）邀請函或被接受之證明文件。</w:t>
      </w:r>
    </w:p>
    <w:p w:rsidR="00974C32" w:rsidRDefault="002A2194">
      <w:pPr>
        <w:pStyle w:val="a3"/>
        <w:rPr>
          <w:lang w:eastAsia="zh-TW"/>
        </w:rPr>
      </w:pPr>
      <w:r>
        <w:rPr>
          <w:lang w:eastAsia="zh-TW"/>
        </w:rPr>
        <w:t>（三）擬發表</w:t>
      </w:r>
      <w:r>
        <w:rPr>
          <w:spacing w:val="-1"/>
          <w:lang w:eastAsia="zh-TW"/>
        </w:rPr>
        <w:t>之</w:t>
      </w:r>
      <w:r>
        <w:rPr>
          <w:lang w:eastAsia="zh-TW"/>
        </w:rPr>
        <w:t>外文論文摘要及論文全文影本（以英文為主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:rsidR="00974C32" w:rsidRDefault="002A2194">
      <w:pPr>
        <w:pStyle w:val="a3"/>
        <w:rPr>
          <w:lang w:eastAsia="zh-TW"/>
        </w:rPr>
      </w:pPr>
      <w:r>
        <w:rPr>
          <w:lang w:eastAsia="zh-TW"/>
        </w:rPr>
        <w:t>（五）會議日程表</w:t>
      </w:r>
      <w:r>
        <w:rPr>
          <w:spacing w:val="-1"/>
          <w:lang w:eastAsia="zh-TW"/>
        </w:rPr>
        <w:t>（</w:t>
      </w:r>
      <w:r>
        <w:rPr>
          <w:lang w:eastAsia="zh-TW"/>
        </w:rPr>
        <w:t>會議名稱、口頭發表論文名稱</w:t>
      </w:r>
      <w:r>
        <w:rPr>
          <w:spacing w:val="-120"/>
          <w:lang w:eastAsia="zh-TW"/>
        </w:rPr>
        <w:t>）</w:t>
      </w:r>
      <w:r>
        <w:rPr>
          <w:lang w:eastAsia="zh-TW"/>
        </w:rPr>
        <w:t>。</w:t>
      </w:r>
    </w:p>
    <w:p w:rsidR="00974C32" w:rsidRDefault="00974C32">
      <w:pPr>
        <w:rPr>
          <w:lang w:eastAsia="zh-TW"/>
        </w:rPr>
        <w:sectPr w:rsidR="00974C32">
          <w:type w:val="continuous"/>
          <w:pgSz w:w="11910" w:h="16840"/>
          <w:pgMar w:top="1560" w:right="1640" w:bottom="280" w:left="1680" w:header="720" w:footer="720" w:gutter="0"/>
          <w:cols w:space="720"/>
        </w:sectPr>
      </w:pPr>
    </w:p>
    <w:p w:rsidR="00974C32" w:rsidRDefault="002A2194">
      <w:pPr>
        <w:pStyle w:val="a3"/>
        <w:spacing w:before="7"/>
        <w:rPr>
          <w:lang w:eastAsia="zh-TW"/>
        </w:rPr>
      </w:pPr>
      <w:r>
        <w:rPr>
          <w:spacing w:val="-1"/>
          <w:lang w:eastAsia="zh-TW"/>
        </w:rPr>
        <w:lastRenderedPageBreak/>
        <w:t>（六）獲得校內外經費補助結果通知函影本。</w:t>
      </w:r>
    </w:p>
    <w:p w:rsidR="00974C32" w:rsidRDefault="002A2194">
      <w:pPr>
        <w:pStyle w:val="a3"/>
        <w:tabs>
          <w:tab w:val="left" w:pos="1560"/>
        </w:tabs>
        <w:spacing w:line="275" w:lineRule="auto"/>
        <w:ind w:left="960" w:right="119" w:hanging="840"/>
        <w:rPr>
          <w:lang w:eastAsia="zh-TW"/>
        </w:rPr>
      </w:pPr>
      <w:r>
        <w:rPr>
          <w:lang w:eastAsia="zh-TW"/>
        </w:rPr>
        <w:t>第十四條</w:t>
      </w:r>
      <w:r>
        <w:rPr>
          <w:lang w:eastAsia="zh-TW"/>
        </w:rPr>
        <w:tab/>
      </w:r>
      <w:r>
        <w:rPr>
          <w:spacing w:val="-4"/>
          <w:lang w:eastAsia="zh-TW"/>
        </w:rPr>
        <w:t>每篇論文為補助一人為限。若已有其他補助款項，需扣除後核實報</w:t>
      </w:r>
      <w:r>
        <w:rPr>
          <w:spacing w:val="43"/>
          <w:lang w:eastAsia="zh-TW"/>
        </w:rPr>
        <w:t xml:space="preserve"> </w:t>
      </w:r>
      <w:r>
        <w:rPr>
          <w:lang w:eastAsia="zh-TW"/>
        </w:rPr>
        <w:t>銷。</w:t>
      </w:r>
    </w:p>
    <w:p w:rsidR="00974C32" w:rsidRDefault="002A2194">
      <w:pPr>
        <w:pStyle w:val="a3"/>
        <w:tabs>
          <w:tab w:val="left" w:pos="1560"/>
        </w:tabs>
        <w:spacing w:before="11"/>
        <w:rPr>
          <w:lang w:eastAsia="zh-TW"/>
        </w:rPr>
      </w:pPr>
      <w:r>
        <w:rPr>
          <w:lang w:eastAsia="zh-TW"/>
        </w:rPr>
        <w:t>第十五條</w:t>
      </w:r>
      <w:r>
        <w:rPr>
          <w:lang w:eastAsia="zh-TW"/>
        </w:rPr>
        <w:tab/>
        <w:t>受補助人員應繳交出國報告電子檔乙份。</w:t>
      </w:r>
    </w:p>
    <w:p w:rsidR="00974C32" w:rsidRDefault="002A2194">
      <w:pPr>
        <w:pStyle w:val="1"/>
        <w:tabs>
          <w:tab w:val="left" w:pos="1243"/>
        </w:tabs>
        <w:spacing w:before="80"/>
        <w:rPr>
          <w:b w:val="0"/>
          <w:bCs w:val="0"/>
          <w:lang w:eastAsia="zh-TW"/>
        </w:rPr>
      </w:pPr>
      <w:r>
        <w:rPr>
          <w:spacing w:val="-1"/>
          <w:lang w:eastAsia="zh-TW"/>
        </w:rPr>
        <w:t>第四章</w:t>
      </w:r>
      <w:r>
        <w:rPr>
          <w:spacing w:val="-1"/>
          <w:lang w:eastAsia="zh-TW"/>
        </w:rPr>
        <w:tab/>
      </w:r>
      <w:r>
        <w:rPr>
          <w:lang w:eastAsia="zh-TW"/>
        </w:rPr>
        <w:t>附則</w:t>
      </w:r>
    </w:p>
    <w:p w:rsidR="00974C32" w:rsidRDefault="002A2194">
      <w:pPr>
        <w:pStyle w:val="a3"/>
        <w:tabs>
          <w:tab w:val="left" w:pos="1560"/>
        </w:tabs>
        <w:spacing w:before="136"/>
        <w:rPr>
          <w:lang w:eastAsia="zh-TW"/>
        </w:rPr>
      </w:pPr>
      <w:r>
        <w:rPr>
          <w:lang w:eastAsia="zh-TW"/>
        </w:rPr>
        <w:t>第十六條</w:t>
      </w:r>
      <w:r>
        <w:rPr>
          <w:lang w:eastAsia="zh-TW"/>
        </w:rPr>
        <w:tab/>
        <w:t>本院受理申請後，由院主管會議審查之。</w:t>
      </w:r>
    </w:p>
    <w:p w:rsidR="00974C32" w:rsidRDefault="002A2194">
      <w:pPr>
        <w:pStyle w:val="a3"/>
        <w:tabs>
          <w:tab w:val="left" w:pos="1560"/>
        </w:tabs>
        <w:spacing w:line="275" w:lineRule="auto"/>
        <w:ind w:right="983"/>
        <w:rPr>
          <w:lang w:eastAsia="zh-TW"/>
        </w:rPr>
      </w:pPr>
      <w:r>
        <w:rPr>
          <w:lang w:eastAsia="zh-TW"/>
        </w:rPr>
        <w:t>第十七條</w:t>
      </w:r>
      <w:r>
        <w:rPr>
          <w:lang w:eastAsia="zh-TW"/>
        </w:rPr>
        <w:tab/>
        <w:t>補助項目實際核銷辦法，均依本校主計室相關規定辦理。 第十八條</w:t>
      </w:r>
      <w:r>
        <w:rPr>
          <w:lang w:eastAsia="zh-TW"/>
        </w:rPr>
        <w:tab/>
        <w:t>其他未盡事宜，依本校相關辦法辦理。</w:t>
      </w:r>
    </w:p>
    <w:p w:rsidR="00974C32" w:rsidRDefault="002A2194">
      <w:pPr>
        <w:pStyle w:val="a3"/>
        <w:tabs>
          <w:tab w:val="left" w:pos="1560"/>
        </w:tabs>
        <w:spacing w:before="11" w:line="275" w:lineRule="auto"/>
        <w:ind w:left="960" w:right="117" w:hanging="840"/>
        <w:rPr>
          <w:lang w:eastAsia="zh-TW"/>
        </w:rPr>
      </w:pPr>
      <w:r>
        <w:rPr>
          <w:lang w:eastAsia="zh-TW"/>
        </w:rPr>
        <w:t>第十九條</w:t>
      </w:r>
      <w:r>
        <w:rPr>
          <w:lang w:eastAsia="zh-TW"/>
        </w:rPr>
        <w:tab/>
        <w:t>未按原補助內容執行或未提送成果報告</w:t>
      </w:r>
      <w:r>
        <w:rPr>
          <w:spacing w:val="-48"/>
          <w:lang w:eastAsia="zh-TW"/>
        </w:rPr>
        <w:t>者，</w:t>
      </w:r>
      <w:r>
        <w:rPr>
          <w:spacing w:val="2"/>
          <w:lang w:eastAsia="zh-TW"/>
        </w:rPr>
        <w:t>本</w:t>
      </w:r>
      <w:r>
        <w:rPr>
          <w:lang w:eastAsia="zh-TW"/>
        </w:rPr>
        <w:t>院得取消或收回全額 補助費用。</w:t>
      </w:r>
    </w:p>
    <w:p w:rsidR="00974C32" w:rsidRDefault="002A2194">
      <w:pPr>
        <w:pStyle w:val="a3"/>
        <w:tabs>
          <w:tab w:val="left" w:pos="1560"/>
        </w:tabs>
        <w:spacing w:before="11"/>
        <w:rPr>
          <w:lang w:eastAsia="zh-TW"/>
        </w:rPr>
      </w:pPr>
      <w:r>
        <w:rPr>
          <w:lang w:eastAsia="zh-TW"/>
        </w:rPr>
        <w:t>第二十條</w:t>
      </w:r>
      <w:r>
        <w:rPr>
          <w:lang w:eastAsia="zh-TW"/>
        </w:rPr>
        <w:tab/>
        <w:t>本辦法經院系所主管會議通過後施行，修正時亦同。</w:t>
      </w:r>
    </w:p>
    <w:sectPr w:rsidR="00974C32">
      <w:pgSz w:w="1191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43" w:rsidRDefault="00395243" w:rsidP="00C976F7">
      <w:r>
        <w:separator/>
      </w:r>
    </w:p>
  </w:endnote>
  <w:endnote w:type="continuationSeparator" w:id="0">
    <w:p w:rsidR="00395243" w:rsidRDefault="00395243" w:rsidP="00C9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43" w:rsidRDefault="00395243" w:rsidP="00C976F7">
      <w:r>
        <w:separator/>
      </w:r>
    </w:p>
  </w:footnote>
  <w:footnote w:type="continuationSeparator" w:id="0">
    <w:p w:rsidR="00395243" w:rsidRDefault="00395243" w:rsidP="00C9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4C32"/>
    <w:rsid w:val="002A2194"/>
    <w:rsid w:val="00395243"/>
    <w:rsid w:val="00717973"/>
    <w:rsid w:val="00974C32"/>
    <w:rsid w:val="00C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0D4D2-6D49-40E8-8D09-8ABEEA9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eiryo" w:eastAsia="Meiryo" w:hAnsi="Meiryo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2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7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76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國立政治大學文學院補助本院研究生參與國際事務施行辦法</dc:title>
  <dc:creator>國立政治大`學</dc:creator>
  <cp:lastModifiedBy>USER</cp:lastModifiedBy>
  <cp:revision>3</cp:revision>
  <dcterms:created xsi:type="dcterms:W3CDTF">2020-09-18T09:51:00Z</dcterms:created>
  <dcterms:modified xsi:type="dcterms:W3CDTF">2020-09-30T07:25:00Z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2020-09-18T00:00:00Z</vt:filetime>
  </property>
</Properties>
</file>