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93" w:rsidRDefault="00CE20E1" w:rsidP="00B700B5">
      <w:pPr>
        <w:jc w:val="center"/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</w:pPr>
      <w:r w:rsidRPr="00A37974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國立政治大學文學院博士生獎學金實施辦法</w:t>
      </w:r>
    </w:p>
    <w:p w:rsidR="00F440AA" w:rsidRDefault="00F440AA" w:rsidP="00F440AA">
      <w:pPr>
        <w:jc w:val="right"/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</w:pPr>
      <w:r w:rsidRPr="00F440AA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1</w:t>
      </w:r>
      <w:r w:rsidRPr="00F440AA"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  <w:t>13.11.04</w:t>
      </w:r>
      <w:r w:rsidRPr="00F440AA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行政主管會議</w:t>
      </w:r>
      <w:r w:rsidR="005E2FB8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通過</w:t>
      </w:r>
    </w:p>
    <w:p w:rsidR="001C2F7D" w:rsidRDefault="00B702B3" w:rsidP="00B702B3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</w:pPr>
      <w:r w:rsidRPr="00B702B3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11</w:t>
      </w:r>
      <w:r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  <w:t>4</w:t>
      </w:r>
      <w:r w:rsidRPr="00B702B3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.</w:t>
      </w:r>
      <w:r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  <w:t>03</w:t>
      </w:r>
      <w:r w:rsidRPr="00B702B3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.</w:t>
      </w:r>
      <w:r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  <w:t>28</w:t>
      </w:r>
      <w:r w:rsidRPr="00B702B3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行政主管會議通過</w:t>
      </w:r>
      <w:r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 xml:space="preserve"> </w:t>
      </w:r>
      <w:r w:rsidR="006271BA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修正</w:t>
      </w:r>
      <w:r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第五條</w:t>
      </w:r>
      <w:r w:rsidR="006271BA"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  <w:t>條文</w:t>
      </w:r>
      <w:bookmarkStart w:id="0" w:name="_GoBack"/>
      <w:bookmarkEnd w:id="0"/>
    </w:p>
    <w:p w:rsidR="00B702B3" w:rsidRPr="00B702B3" w:rsidRDefault="00B702B3" w:rsidP="00F440AA">
      <w:pPr>
        <w:jc w:val="right"/>
        <w:rPr>
          <w:rFonts w:ascii="Times New Roman" w:eastAsia="標楷體" w:hAnsi="Times New Roman" w:cs="Times New Roman" w:hint="eastAsia"/>
          <w:color w:val="000000" w:themeColor="text1"/>
          <w:kern w:val="24"/>
          <w:sz w:val="20"/>
          <w:szCs w:val="32"/>
        </w:rPr>
      </w:pPr>
    </w:p>
    <w:p w:rsidR="001C2F7D" w:rsidRPr="001C2F7D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宗旨</w:t>
      </w:r>
    </w:p>
    <w:p w:rsidR="001C2F7D" w:rsidRP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/>
          <w:szCs w:val="24"/>
        </w:rPr>
        <w:t>國立政治大學</w:t>
      </w:r>
      <w:r w:rsidRPr="001C2F7D">
        <w:rPr>
          <w:rFonts w:ascii="Times New Roman" w:eastAsia="標楷體" w:hAnsi="Times New Roman" w:cs="Times New Roman"/>
          <w:szCs w:val="24"/>
        </w:rPr>
        <w:t>(</w:t>
      </w:r>
      <w:r w:rsidRPr="001C2F7D">
        <w:rPr>
          <w:rFonts w:ascii="Times New Roman" w:eastAsia="標楷體" w:hAnsi="Times New Roman" w:cs="Times New Roman"/>
          <w:szCs w:val="24"/>
        </w:rPr>
        <w:t>以下簡稱本</w:t>
      </w:r>
      <w:r w:rsidRPr="001C2F7D">
        <w:rPr>
          <w:rFonts w:ascii="Times New Roman" w:eastAsia="標楷體" w:hAnsi="Times New Roman" w:cs="Times New Roman" w:hint="eastAsia"/>
          <w:szCs w:val="24"/>
        </w:rPr>
        <w:t>校</w:t>
      </w:r>
      <w:r w:rsidRPr="001C2F7D">
        <w:rPr>
          <w:rFonts w:ascii="Times New Roman" w:eastAsia="標楷體" w:hAnsi="Times New Roman" w:cs="Times New Roman"/>
          <w:szCs w:val="24"/>
        </w:rPr>
        <w:t>)</w:t>
      </w:r>
      <w:r w:rsidRPr="001C2F7D">
        <w:rPr>
          <w:rFonts w:ascii="Times New Roman" w:eastAsia="標楷體" w:hAnsi="Times New Roman" w:cs="Times New Roman"/>
          <w:szCs w:val="24"/>
        </w:rPr>
        <w:t>文學院</w:t>
      </w:r>
      <w:r w:rsidRPr="001C2F7D">
        <w:rPr>
          <w:rFonts w:ascii="Times New Roman" w:eastAsia="標楷體" w:hAnsi="Times New Roman" w:cs="Times New Roman"/>
          <w:szCs w:val="24"/>
        </w:rPr>
        <w:t>(</w:t>
      </w:r>
      <w:r w:rsidRPr="001C2F7D">
        <w:rPr>
          <w:rFonts w:ascii="Times New Roman" w:eastAsia="標楷體" w:hAnsi="Times New Roman" w:cs="Times New Roman"/>
          <w:szCs w:val="24"/>
        </w:rPr>
        <w:t>以下簡稱本院</w:t>
      </w:r>
      <w:r w:rsidRPr="001C2F7D">
        <w:rPr>
          <w:rFonts w:ascii="Times New Roman" w:eastAsia="標楷體" w:hAnsi="Times New Roman" w:cs="Times New Roman"/>
          <w:szCs w:val="24"/>
        </w:rPr>
        <w:t>)</w:t>
      </w:r>
      <w:r w:rsidRPr="001C2F7D">
        <w:rPr>
          <w:rFonts w:ascii="Times New Roman" w:eastAsia="標楷體" w:hAnsi="Times New Roman" w:cs="Times New Roman"/>
          <w:szCs w:val="24"/>
        </w:rPr>
        <w:t>為鼓勵具學術研究發展潛力之優秀學生就讀本院博士班，並支持博士生安心致力學術研究，培育國家人文學術研究人才，特配合教育部博士生獎學金計畫，</w:t>
      </w:r>
      <w:r w:rsidRPr="001C2F7D">
        <w:rPr>
          <w:rFonts w:ascii="Times New Roman" w:eastAsia="標楷體" w:hAnsi="Times New Roman" w:cs="Times New Roman" w:hint="eastAsia"/>
          <w:szCs w:val="24"/>
        </w:rPr>
        <w:t>訂定</w:t>
      </w:r>
      <w:r w:rsidRPr="001C2F7D">
        <w:rPr>
          <w:rFonts w:ascii="Times New Roman" w:eastAsia="標楷體" w:hAnsi="Times New Roman" w:cs="Times New Roman"/>
          <w:szCs w:val="24"/>
        </w:rPr>
        <w:t>本辦法。</w:t>
      </w:r>
    </w:p>
    <w:p w:rsidR="001C2F7D" w:rsidRPr="001C2F7D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申請資格</w:t>
      </w:r>
    </w:p>
    <w:p w:rsidR="00055CAA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本院博士班新生：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113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學年度起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(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含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113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年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2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月辦理提早註冊及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113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年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8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月辦理註冊者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)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入學就讀之博士班甄試或博士班招生之一年級新生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(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含本國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逕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博生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)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。國際學位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生則循其他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補助辦法另行獎助。</w:t>
      </w:r>
    </w:p>
    <w:p w:rsidR="001C2F7D" w:rsidRP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唯有下列情形之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一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者，不得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請領本獎學金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：</w:t>
      </w:r>
    </w:p>
    <w:p w:rsidR="001C2F7D" w:rsidRP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(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一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)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於公私立機構從事專職全時之有給職工作或以在職生身分報考。</w:t>
      </w:r>
    </w:p>
    <w:p w:rsidR="001C2F7D" w:rsidRP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(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二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)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以香港、澳門及大陸地區學生身分入學。</w:t>
      </w:r>
    </w:p>
    <w:p w:rsidR="001C2F7D" w:rsidRP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(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三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)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休學、保留入學資格或未完成註冊。</w:t>
      </w:r>
    </w:p>
    <w:p w:rsidR="001C2F7D" w:rsidRP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(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四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)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已支領同屬政府部門獎學金性質經費者。</w:t>
      </w:r>
    </w:p>
    <w:p w:rsid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(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五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)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入學後第二學期開始，前一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學期學期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平均成績未達八十分及操行成績未達</w:t>
      </w:r>
      <w:r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 xml:space="preserve">   </w:t>
      </w:r>
    </w:p>
    <w:p w:rsidR="001C2F7D" w:rsidRPr="001C2F7D" w:rsidRDefault="001C2F7D" w:rsidP="001C2F7D">
      <w:pPr>
        <w:pStyle w:val="aa"/>
        <w:ind w:leftChars="0" w:left="96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 xml:space="preserve">    </w:t>
      </w:r>
      <w:r w:rsidR="00C5441C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 xml:space="preserve"> 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A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。</w:t>
      </w:r>
    </w:p>
    <w:p w:rsidR="001C2F7D" w:rsidRPr="001C2F7D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獎勵名額</w:t>
      </w:r>
    </w:p>
    <w:p w:rsid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依當年度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補助經費情況調整之。</w:t>
      </w:r>
    </w:p>
    <w:p w:rsidR="001C2F7D" w:rsidRPr="001C2F7D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經費來源</w:t>
      </w:r>
    </w:p>
    <w:p w:rsidR="001C2F7D" w:rsidRDefault="001C2F7D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教育部博士生獎學金、學校配合款、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研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揚文教基金會捐贈款</w:t>
      </w:r>
      <w:r w:rsidR="00055CAA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。</w:t>
      </w:r>
    </w:p>
    <w:p w:rsidR="001C2F7D" w:rsidRPr="001C2F7D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獎學金金額及年限</w:t>
      </w:r>
    </w:p>
    <w:p w:rsidR="001C2F7D" w:rsidRDefault="00C0223E" w:rsidP="00C5441C">
      <w:pPr>
        <w:pStyle w:val="aa"/>
        <w:ind w:leftChars="0" w:left="1134" w:hanging="1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657F8E">
        <w:rPr>
          <w:rFonts w:ascii="標楷體" w:eastAsia="標楷體" w:hAnsi="標楷體" w:cs="標楷體" w:hint="eastAsia"/>
          <w:color w:val="000000"/>
          <w:szCs w:val="24"/>
        </w:rPr>
        <w:t>每月頒予獲獎學生獎學金新臺幣四萬元，</w:t>
      </w:r>
      <w:r w:rsidRPr="00657F8E">
        <w:rPr>
          <w:rFonts w:ascii="Times New Roman" w:eastAsia="標楷體" w:hAnsi="Times New Roman" w:hint="eastAsia"/>
          <w:color w:val="000000" w:themeColor="text1"/>
          <w:kern w:val="24"/>
          <w:szCs w:val="24"/>
        </w:rPr>
        <w:t>獎勵期間</w:t>
      </w:r>
      <w:r w:rsidRPr="00657F8E">
        <w:rPr>
          <w:rFonts w:ascii="Times New Roman" w:eastAsia="標楷體" w:hAnsi="Times New Roman" w:hint="eastAsia"/>
          <w:color w:val="000000" w:themeColor="text1"/>
          <w:kern w:val="24"/>
          <w:szCs w:val="24"/>
          <w:u w:val="single"/>
        </w:rPr>
        <w:t>自入學第一年起至第三年止</w:t>
      </w:r>
      <w:r>
        <w:rPr>
          <w:rFonts w:ascii="Times New Roman" w:eastAsia="標楷體" w:hAnsi="Times New Roman" w:hint="eastAsia"/>
          <w:color w:val="000000" w:themeColor="text1"/>
          <w:kern w:val="24"/>
          <w:szCs w:val="24"/>
          <w:u w:val="single"/>
        </w:rPr>
        <w:t>。</w:t>
      </w:r>
      <w:r w:rsidRPr="00657F8E">
        <w:rPr>
          <w:rFonts w:ascii="Times New Roman" w:eastAsia="標楷體" w:hAnsi="Times New Roman" w:hint="eastAsia"/>
          <w:color w:val="000000" w:themeColor="text1"/>
          <w:kern w:val="24"/>
          <w:szCs w:val="24"/>
          <w:u w:val="single"/>
        </w:rPr>
        <w:t>辦理提前入學者，自入學年度</w:t>
      </w:r>
      <w:proofErr w:type="gramStart"/>
      <w:r>
        <w:rPr>
          <w:rFonts w:ascii="Times New Roman" w:eastAsia="標楷體" w:hAnsi="Times New Roman" w:hint="eastAsia"/>
          <w:color w:val="000000" w:themeColor="text1"/>
          <w:kern w:val="24"/>
          <w:szCs w:val="24"/>
          <w:u w:val="single"/>
        </w:rPr>
        <w:t>（</w:t>
      </w:r>
      <w:proofErr w:type="gramEnd"/>
      <w:r w:rsidRPr="00726C5F">
        <w:rPr>
          <w:rFonts w:ascii="Times New Roman" w:eastAsia="標楷體" w:hAnsi="Times New Roman" w:hint="eastAsia"/>
          <w:color w:val="000000" w:themeColor="text1"/>
          <w:kern w:val="24"/>
          <w:szCs w:val="24"/>
          <w:u w:val="single"/>
        </w:rPr>
        <w:t>二月一日起至第三年一月三十一日止</w:t>
      </w:r>
      <w:r w:rsidRPr="00726C5F">
        <w:rPr>
          <w:rFonts w:ascii="Times New Roman" w:eastAsia="標楷體" w:hAnsi="Times New Roman" w:hint="eastAsia"/>
          <w:color w:val="000000" w:themeColor="text1"/>
          <w:kern w:val="24"/>
          <w:szCs w:val="24"/>
          <w:u w:val="single"/>
        </w:rPr>
        <w:t>)</w:t>
      </w:r>
      <w:r w:rsidRPr="00657F8E">
        <w:rPr>
          <w:rFonts w:ascii="Times New Roman" w:eastAsia="標楷體" w:hAnsi="Times New Roman" w:hint="eastAsia"/>
          <w:color w:val="000000" w:themeColor="text1"/>
          <w:kern w:val="24"/>
          <w:szCs w:val="24"/>
        </w:rPr>
        <w:t>，至多獎勵三年；於三年內畢業者，獎勵至畢業當月止。</w:t>
      </w:r>
    </w:p>
    <w:p w:rsidR="001C2F7D" w:rsidRPr="001C2F7D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審核方式</w:t>
      </w:r>
    </w:p>
    <w:p w:rsidR="001C2F7D" w:rsidRDefault="001C2F7D" w:rsidP="005B0289">
      <w:pPr>
        <w:pStyle w:val="aa"/>
        <w:numPr>
          <w:ilvl w:val="0"/>
          <w:numId w:val="3"/>
        </w:numPr>
        <w:ind w:leftChars="0" w:left="1701" w:hanging="425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各系、所、學位學程推薦需經相關會議討論。若推薦名額超過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 xml:space="preserve"> 1 </w:t>
      </w: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位者，必</w:t>
      </w:r>
      <w:r w:rsidRPr="005B0289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須註明推薦排序。</w:t>
      </w:r>
    </w:p>
    <w:p w:rsidR="005B0289" w:rsidRDefault="005B0289" w:rsidP="005B0289">
      <w:pPr>
        <w:pStyle w:val="aa"/>
        <w:numPr>
          <w:ilvl w:val="0"/>
          <w:numId w:val="3"/>
        </w:numPr>
        <w:ind w:leftChars="0" w:left="1701" w:hanging="425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本院由行政主管會議就推薦單位之審查辦法、標準與甄選結果審議之。</w:t>
      </w:r>
    </w:p>
    <w:p w:rsidR="001C2F7D" w:rsidRPr="005B0289" w:rsidRDefault="005B0289" w:rsidP="005B0289">
      <w:pPr>
        <w:pStyle w:val="aa"/>
        <w:numPr>
          <w:ilvl w:val="0"/>
          <w:numId w:val="3"/>
        </w:numPr>
        <w:ind w:leftChars="0" w:left="1701" w:hanging="425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本院決議後，將甄選名單提送至本校獎助學金審查委員會審議。</w:t>
      </w:r>
    </w:p>
    <w:p w:rsidR="001C2F7D" w:rsidRPr="001C2F7D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proofErr w:type="gramStart"/>
      <w:r w:rsidRPr="001C2F7D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選評標準</w:t>
      </w:r>
      <w:proofErr w:type="gramEnd"/>
    </w:p>
    <w:p w:rsidR="001C2F7D" w:rsidRPr="001C2F7D" w:rsidRDefault="001C2F7D" w:rsidP="005B0289">
      <w:pPr>
        <w:pStyle w:val="aa"/>
        <w:numPr>
          <w:ilvl w:val="0"/>
          <w:numId w:val="4"/>
        </w:numPr>
        <w:tabs>
          <w:tab w:val="left" w:pos="1560"/>
        </w:tabs>
        <w:ind w:leftChars="0" w:hanging="234"/>
        <w:rPr>
          <w:rFonts w:ascii="Times New Roman" w:eastAsia="標楷體" w:hAnsi="Times New Roman" w:cs="Times New Roman"/>
        </w:rPr>
      </w:pPr>
      <w:r w:rsidRPr="001C2F7D">
        <w:rPr>
          <w:rFonts w:ascii="Times New Roman" w:eastAsia="標楷體" w:hAnsi="Times New Roman" w:cs="Times New Roman"/>
        </w:rPr>
        <w:t>各系、所、學位學程得自訂甄選辦法。</w:t>
      </w:r>
    </w:p>
    <w:p w:rsidR="001C2F7D" w:rsidRPr="001C2F7D" w:rsidRDefault="001C2F7D" w:rsidP="005B0289">
      <w:pPr>
        <w:pStyle w:val="aa"/>
        <w:numPr>
          <w:ilvl w:val="0"/>
          <w:numId w:val="4"/>
        </w:numPr>
        <w:tabs>
          <w:tab w:val="left" w:pos="1560"/>
        </w:tabs>
        <w:ind w:leftChars="0" w:left="1560" w:hanging="426"/>
        <w:rPr>
          <w:rFonts w:ascii="Times New Roman" w:eastAsia="標楷體" w:hAnsi="Times New Roman" w:cs="Times New Roman"/>
        </w:rPr>
      </w:pPr>
      <w:r w:rsidRPr="00A37974">
        <w:rPr>
          <w:rFonts w:ascii="Times New Roman" w:eastAsia="標楷體" w:hAnsi="Times New Roman" w:cs="Times New Roman"/>
        </w:rPr>
        <w:t>以申請學生之在學成績、碩士論文、已發表之學術期刊、著作、作品、專利、成果、國際級競賽獲獎紀錄證明或其他有利資料作為評選依據。評選著重被推薦人之學術研究潛力、國際學術表現、未來研究對社會良善影響、特殊成就及其他等面向。</w:t>
      </w:r>
    </w:p>
    <w:p w:rsidR="001C2F7D" w:rsidRPr="00C5441C" w:rsidRDefault="001C2F7D" w:rsidP="001C2F7D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C5441C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lastRenderedPageBreak/>
        <w:t>續領資格、定期評量及審查標準</w:t>
      </w:r>
    </w:p>
    <w:p w:rsidR="001C2F7D" w:rsidRDefault="001C2F7D" w:rsidP="0010065B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本獎學金獲獎學生於第一學年結束前一個月，須提出該學年度之學習成績、學術成果、作品產出或參與國際化活動等之完整報告，送交所屬系、所、學位學程進行備查及輔導。</w:t>
      </w:r>
    </w:p>
    <w:p w:rsidR="0010065B" w:rsidRDefault="0010065B" w:rsidP="0010065B">
      <w:pPr>
        <w:pStyle w:val="aa"/>
        <w:ind w:leftChars="0" w:left="168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系、所、學位學程應於本院行政主管會議報告備查及輔導情形。</w:t>
      </w:r>
    </w:p>
    <w:p w:rsidR="0010065B" w:rsidRDefault="0010065B" w:rsidP="0010065B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本獎學金獲獎學生於第二學年結束前一個月，須提出該學年度之學習成績、學術成果、作品產出或參與國際化活動等之完整報告，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併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同第一學年完整報告，送交所屬系、所、學位學程進行審議是否符合第一次續領條件。審議結果送交本院行政主管會議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複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審。</w:t>
      </w:r>
    </w:p>
    <w:p w:rsidR="0010065B" w:rsidRDefault="0010065B" w:rsidP="0010065B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院級續領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審查標準：</w:t>
      </w:r>
    </w:p>
    <w:p w:rsidR="0010065B" w:rsidRDefault="0010065B" w:rsidP="0010065B">
      <w:pPr>
        <w:pStyle w:val="aa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每學期學業成績平均須達八十分及操行成績須達</w:t>
      </w:r>
      <w:proofErr w:type="gramStart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Ａ</w:t>
      </w:r>
      <w:proofErr w:type="gramEnd"/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。</w:t>
      </w:r>
    </w:p>
    <w:p w:rsidR="0010065B" w:rsidRDefault="0010065B" w:rsidP="0010065B">
      <w:pPr>
        <w:pStyle w:val="aa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兩學年須至少參加學術研討會四次以上，含兩次國際研討會，並作成全程觀察報告。</w:t>
      </w:r>
    </w:p>
    <w:p w:rsidR="0010065B" w:rsidRPr="0010065B" w:rsidRDefault="0010065B" w:rsidP="0010065B">
      <w:pPr>
        <w:pStyle w:val="aa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兩學年至少須發表一篇會議論文、投稿一篇期刊論文。</w:t>
      </w:r>
    </w:p>
    <w:p w:rsidR="0010065B" w:rsidRPr="0010065B" w:rsidRDefault="001C2F7D" w:rsidP="0010065B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本獎學金獲獎學生如有下列情形之</w:t>
      </w:r>
      <w:proofErr w:type="gramStart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一</w:t>
      </w:r>
      <w:proofErr w:type="gramEnd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者，本院自事實</w:t>
      </w:r>
      <w:proofErr w:type="gramStart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發生日次月</w:t>
      </w:r>
      <w:proofErr w:type="gramEnd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起終</w:t>
      </w:r>
      <w:r w:rsidR="0010065B"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 xml:space="preserve"> </w:t>
      </w:r>
    </w:p>
    <w:p w:rsidR="001C2F7D" w:rsidRPr="0010065B" w:rsidRDefault="001C2F7D" w:rsidP="0010065B">
      <w:pPr>
        <w:pStyle w:val="aa"/>
        <w:ind w:leftChars="0" w:left="168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止其</w:t>
      </w:r>
      <w:proofErr w:type="gramStart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受領本獎學金</w:t>
      </w:r>
      <w:proofErr w:type="gramEnd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之資格，且不再恢復</w:t>
      </w: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:</w:t>
      </w:r>
    </w:p>
    <w:p w:rsidR="001C2F7D" w:rsidRDefault="001C2F7D" w:rsidP="0010065B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休學、保留學籍、退學或於公私立機構從</w:t>
      </w: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事專兼職之有給職工作。唯擔任本校研究助理或教學助理者不在此限。</w:t>
      </w:r>
    </w:p>
    <w:p w:rsidR="0010065B" w:rsidRDefault="0010065B" w:rsidP="0010065B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逕行修讀博士學位學生轉入或轉回碩士班</w:t>
      </w: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就讀。</w:t>
      </w:r>
    </w:p>
    <w:p w:rsidR="0010065B" w:rsidRDefault="0010065B" w:rsidP="0010065B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發表之國內外期刊論文或報告經認定有違</w:t>
      </w: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反學術倫理情事。</w:t>
      </w:r>
    </w:p>
    <w:p w:rsidR="0010065B" w:rsidRDefault="0010065B" w:rsidP="0010065B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違反校內章則遭受懲處。</w:t>
      </w:r>
    </w:p>
    <w:p w:rsidR="001C2F7D" w:rsidRPr="0010065B" w:rsidRDefault="0010065B" w:rsidP="0010065B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C2F7D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經本校或本院相關會議議決不再提供獎</w:t>
      </w: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勵。</w:t>
      </w:r>
    </w:p>
    <w:p w:rsidR="001C2F7D" w:rsidRPr="00C5441C" w:rsidRDefault="0010065B" w:rsidP="0010065B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C5441C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獎勵成果效益追蹤機制</w:t>
      </w:r>
    </w:p>
    <w:p w:rsidR="0010065B" w:rsidRPr="001C2F7D" w:rsidRDefault="0010065B" w:rsidP="00C5441C">
      <w:pPr>
        <w:pStyle w:val="aa"/>
        <w:ind w:leftChars="0" w:left="1134" w:hanging="1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獲獎學生與單位應配合定期追蹤獲獎期間之學業研究成果表現，以及畢業後三年內之流向，並提供相關資料送院備查。</w:t>
      </w:r>
    </w:p>
    <w:p w:rsidR="001C2F7D" w:rsidRPr="0010065B" w:rsidRDefault="0010065B" w:rsidP="0010065B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10065B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偽造資料處理</w:t>
      </w:r>
    </w:p>
    <w:p w:rsidR="0010065B" w:rsidRDefault="0010065B" w:rsidP="00C5441C">
      <w:pPr>
        <w:pStyle w:val="aa"/>
        <w:ind w:leftChars="0" w:left="1134" w:hanging="1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本獎學金獲獎學生經查資料有偽造或</w:t>
      </w:r>
      <w:proofErr w:type="gramStart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不</w:t>
      </w:r>
      <w:proofErr w:type="gramEnd"/>
      <w:r w:rsidRPr="0010065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實情事者，撤銷其獲獎資格，已領取之獎學金應予繳回，並依情節追究相關責任。</w:t>
      </w:r>
    </w:p>
    <w:p w:rsidR="00C5441C" w:rsidRPr="00C5441C" w:rsidRDefault="00C5441C" w:rsidP="00C5441C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C5441C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未盡事宜宣告</w:t>
      </w:r>
    </w:p>
    <w:p w:rsidR="00C5441C" w:rsidRPr="00C5441C" w:rsidRDefault="00C5441C" w:rsidP="00C5441C">
      <w:pPr>
        <w:pStyle w:val="aa"/>
        <w:ind w:leftChars="0" w:left="993" w:firstLineChars="58" w:firstLine="139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C5441C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本辦法如有未盡事宜，悉依有關法令之規定辦理。</w:t>
      </w:r>
    </w:p>
    <w:p w:rsidR="00C5441C" w:rsidRPr="00C5441C" w:rsidRDefault="00C5441C" w:rsidP="00C5441C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24"/>
          <w:szCs w:val="24"/>
        </w:rPr>
      </w:pPr>
      <w:r w:rsidRPr="00C5441C">
        <w:rPr>
          <w:rFonts w:ascii="Times New Roman" w:eastAsia="標楷體" w:hAnsi="Times New Roman" w:cs="Times New Roman" w:hint="eastAsia"/>
          <w:b/>
          <w:color w:val="000000" w:themeColor="text1"/>
          <w:kern w:val="24"/>
          <w:szCs w:val="24"/>
        </w:rPr>
        <w:t>辦法施行</w:t>
      </w:r>
    </w:p>
    <w:p w:rsidR="00C5441C" w:rsidRPr="00C5441C" w:rsidRDefault="00C5441C" w:rsidP="00C5441C">
      <w:pPr>
        <w:pStyle w:val="aa"/>
        <w:ind w:leftChars="0" w:left="1134"/>
        <w:rPr>
          <w:rFonts w:ascii="Times New Roman" w:eastAsia="標楷體" w:hAnsi="Times New Roman" w:cs="Times New Roman"/>
          <w:color w:val="000000" w:themeColor="text1"/>
          <w:kern w:val="24"/>
          <w:szCs w:val="24"/>
        </w:rPr>
      </w:pPr>
      <w:r w:rsidRPr="00C5441C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本辦法經本院行政主管會議通過後發布施行，修正時亦同。</w:t>
      </w:r>
    </w:p>
    <w:p w:rsidR="001C2F7D" w:rsidRDefault="001C2F7D" w:rsidP="00F440AA">
      <w:pPr>
        <w:jc w:val="right"/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</w:pPr>
    </w:p>
    <w:p w:rsidR="001C2F7D" w:rsidRDefault="001C2F7D" w:rsidP="00F440AA">
      <w:pPr>
        <w:jc w:val="right"/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</w:pPr>
    </w:p>
    <w:p w:rsidR="001C2F7D" w:rsidRDefault="001C2F7D" w:rsidP="00F440AA">
      <w:pPr>
        <w:jc w:val="right"/>
        <w:rPr>
          <w:rFonts w:ascii="Times New Roman" w:eastAsia="標楷體" w:hAnsi="Times New Roman" w:cs="Times New Roman"/>
          <w:color w:val="000000" w:themeColor="text1"/>
          <w:kern w:val="24"/>
          <w:sz w:val="20"/>
          <w:szCs w:val="32"/>
        </w:rPr>
      </w:pPr>
    </w:p>
    <w:p w:rsidR="001C2F7D" w:rsidRPr="00F440AA" w:rsidRDefault="001C2F7D" w:rsidP="00F440AA">
      <w:pPr>
        <w:jc w:val="right"/>
        <w:rPr>
          <w:rFonts w:ascii="Times New Roman" w:eastAsia="標楷體" w:hAnsi="Times New Roman" w:cs="Times New Roman"/>
          <w:sz w:val="20"/>
        </w:rPr>
      </w:pPr>
    </w:p>
    <w:p w:rsidR="00CE20E1" w:rsidRPr="00A37974" w:rsidRDefault="00CE20E1">
      <w:pPr>
        <w:rPr>
          <w:rFonts w:ascii="Times New Roman" w:eastAsia="標楷體" w:hAnsi="Times New Roman" w:cs="Times New Roman"/>
        </w:rPr>
      </w:pPr>
    </w:p>
    <w:p w:rsidR="00CE20E1" w:rsidRPr="00A37974" w:rsidRDefault="00CE20E1">
      <w:pPr>
        <w:rPr>
          <w:rFonts w:ascii="Times New Roman" w:eastAsia="標楷體" w:hAnsi="Times New Roman" w:cs="Times New Roman"/>
        </w:rPr>
      </w:pPr>
    </w:p>
    <w:sectPr w:rsidR="00CE20E1" w:rsidRPr="00A37974" w:rsidSect="005B0289">
      <w:footerReference w:type="default" r:id="rId7"/>
      <w:pgSz w:w="11906" w:h="16838"/>
      <w:pgMar w:top="851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81" w:rsidRDefault="00B43681" w:rsidP="000D7359">
      <w:r>
        <w:separator/>
      </w:r>
    </w:p>
  </w:endnote>
  <w:endnote w:type="continuationSeparator" w:id="0">
    <w:p w:rsidR="00B43681" w:rsidRDefault="00B43681" w:rsidP="000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42213"/>
      <w:docPartObj>
        <w:docPartGallery w:val="Page Numbers (Bottom of Page)"/>
        <w:docPartUnique/>
      </w:docPartObj>
    </w:sdtPr>
    <w:sdtEndPr/>
    <w:sdtContent>
      <w:p w:rsidR="000D7359" w:rsidRDefault="000D73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1BA" w:rsidRPr="006271BA">
          <w:rPr>
            <w:noProof/>
            <w:lang w:val="zh-TW"/>
          </w:rPr>
          <w:t>2</w:t>
        </w:r>
        <w:r>
          <w:fldChar w:fldCharType="end"/>
        </w:r>
      </w:p>
    </w:sdtContent>
  </w:sdt>
  <w:p w:rsidR="000D7359" w:rsidRDefault="000D73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81" w:rsidRDefault="00B43681" w:rsidP="000D7359">
      <w:r>
        <w:separator/>
      </w:r>
    </w:p>
  </w:footnote>
  <w:footnote w:type="continuationSeparator" w:id="0">
    <w:p w:rsidR="00B43681" w:rsidRDefault="00B43681" w:rsidP="000D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B5A"/>
    <w:multiLevelType w:val="hybridMultilevel"/>
    <w:tmpl w:val="A784EAA2"/>
    <w:lvl w:ilvl="0" w:tplc="F1A8487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1F6352"/>
    <w:multiLevelType w:val="hybridMultilevel"/>
    <w:tmpl w:val="9B4C2E1E"/>
    <w:lvl w:ilvl="0" w:tplc="F5FEDD2C">
      <w:start w:val="1"/>
      <w:numFmt w:val="decimal"/>
      <w:lvlText w:val="%1、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" w15:restartNumberingAfterBreak="0">
    <w:nsid w:val="3454412A"/>
    <w:multiLevelType w:val="hybridMultilevel"/>
    <w:tmpl w:val="B274906A"/>
    <w:lvl w:ilvl="0" w:tplc="219CC52C">
      <w:start w:val="1"/>
      <w:numFmt w:val="taiwaneseCountingThousand"/>
      <w:lvlText w:val="第%1條"/>
      <w:lvlJc w:val="left"/>
      <w:pPr>
        <w:ind w:left="1134" w:hanging="11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E1299E"/>
    <w:multiLevelType w:val="hybridMultilevel"/>
    <w:tmpl w:val="D79C1500"/>
    <w:lvl w:ilvl="0" w:tplc="E09A1646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E7100FD"/>
    <w:multiLevelType w:val="hybridMultilevel"/>
    <w:tmpl w:val="B74ECDA6"/>
    <w:lvl w:ilvl="0" w:tplc="F13EA0A4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5D3C1DBE"/>
    <w:multiLevelType w:val="hybridMultilevel"/>
    <w:tmpl w:val="FDFE9D58"/>
    <w:lvl w:ilvl="0" w:tplc="AA04E23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D706D56"/>
    <w:multiLevelType w:val="hybridMultilevel"/>
    <w:tmpl w:val="3DDECD4E"/>
    <w:lvl w:ilvl="0" w:tplc="3A52C064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E1"/>
    <w:rsid w:val="00055CAA"/>
    <w:rsid w:val="000666B0"/>
    <w:rsid w:val="000D7359"/>
    <w:rsid w:val="0010065B"/>
    <w:rsid w:val="00147394"/>
    <w:rsid w:val="00190D17"/>
    <w:rsid w:val="001C2F7D"/>
    <w:rsid w:val="001C541A"/>
    <w:rsid w:val="00222A43"/>
    <w:rsid w:val="00282893"/>
    <w:rsid w:val="00283114"/>
    <w:rsid w:val="0033678E"/>
    <w:rsid w:val="00486E20"/>
    <w:rsid w:val="004C19CE"/>
    <w:rsid w:val="004E195E"/>
    <w:rsid w:val="004F4899"/>
    <w:rsid w:val="00571E8F"/>
    <w:rsid w:val="0058090D"/>
    <w:rsid w:val="005B0289"/>
    <w:rsid w:val="005D6D22"/>
    <w:rsid w:val="005E2FB8"/>
    <w:rsid w:val="00622915"/>
    <w:rsid w:val="006271BA"/>
    <w:rsid w:val="00657F8E"/>
    <w:rsid w:val="006D6733"/>
    <w:rsid w:val="006F524A"/>
    <w:rsid w:val="00726C5F"/>
    <w:rsid w:val="007553F7"/>
    <w:rsid w:val="007F0142"/>
    <w:rsid w:val="0085244D"/>
    <w:rsid w:val="00883B24"/>
    <w:rsid w:val="008C31BD"/>
    <w:rsid w:val="008C7F3F"/>
    <w:rsid w:val="008F69A1"/>
    <w:rsid w:val="00965815"/>
    <w:rsid w:val="00985B21"/>
    <w:rsid w:val="009D61C3"/>
    <w:rsid w:val="009F6B67"/>
    <w:rsid w:val="00A00717"/>
    <w:rsid w:val="00A37974"/>
    <w:rsid w:val="00AE3710"/>
    <w:rsid w:val="00B315A5"/>
    <w:rsid w:val="00B43681"/>
    <w:rsid w:val="00B700B5"/>
    <w:rsid w:val="00B702B3"/>
    <w:rsid w:val="00BC66F1"/>
    <w:rsid w:val="00BE5FA8"/>
    <w:rsid w:val="00BF2313"/>
    <w:rsid w:val="00C0223E"/>
    <w:rsid w:val="00C5441C"/>
    <w:rsid w:val="00C91F38"/>
    <w:rsid w:val="00CC055E"/>
    <w:rsid w:val="00CD633C"/>
    <w:rsid w:val="00CE20E1"/>
    <w:rsid w:val="00D30CFC"/>
    <w:rsid w:val="00D86EA4"/>
    <w:rsid w:val="00DC23AE"/>
    <w:rsid w:val="00EE0021"/>
    <w:rsid w:val="00F440AA"/>
    <w:rsid w:val="00FB475E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D922"/>
  <w15:chartTrackingRefBased/>
  <w15:docId w15:val="{39732433-29B3-43B2-8440-82BD679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3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3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40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37CA"/>
    <w:pPr>
      <w:ind w:leftChars="200" w:left="480"/>
    </w:pPr>
  </w:style>
  <w:style w:type="table" w:customStyle="1" w:styleId="TableGrid">
    <w:name w:val="TableGrid"/>
    <w:rsid w:val="007553F7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</cp:lastModifiedBy>
  <cp:revision>6</cp:revision>
  <cp:lastPrinted>2024-10-30T02:25:00Z</cp:lastPrinted>
  <dcterms:created xsi:type="dcterms:W3CDTF">2025-04-02T08:57:00Z</dcterms:created>
  <dcterms:modified xsi:type="dcterms:W3CDTF">2025-04-02T09:01:00Z</dcterms:modified>
</cp:coreProperties>
</file>